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其他需要说明的事项</w:t>
      </w:r>
    </w:p>
    <w:p>
      <w:pPr>
        <w:pStyle w:val="3"/>
      </w:pPr>
      <w:r>
        <w:rPr>
          <w:rFonts w:hint="eastAsia"/>
        </w:rPr>
        <w:t>1 环境保护设施设计、施工和验收过程简况</w:t>
      </w:r>
    </w:p>
    <w:p>
      <w:pPr>
        <w:pStyle w:val="4"/>
        <w:numPr>
          <w:ilvl w:val="1"/>
          <w:numId w:val="1"/>
        </w:numPr>
      </w:pPr>
      <w:r>
        <w:rPr>
          <w:rFonts w:hint="eastAsia"/>
        </w:rPr>
        <w:t>设计简况</w:t>
      </w:r>
    </w:p>
    <w:p>
      <w:pPr>
        <w:pStyle w:val="5"/>
        <w:widowControl/>
        <w:spacing w:line="360" w:lineRule="auto"/>
        <w:ind w:left="136" w:right="612" w:firstLine="480" w:firstLineChars="200"/>
        <w:jc w:val="both"/>
        <w:rPr>
          <w:rFonts w:hint="default" w:ascii="Times New Roman" w:hAnsi="Times New Roman"/>
          <w:lang w:val="zh-CN" w:bidi="zh-CN"/>
        </w:rPr>
      </w:pPr>
      <w:r>
        <w:rPr>
          <w:rFonts w:ascii="Times New Roman" w:hAnsi="Times New Roman"/>
        </w:rPr>
        <w:t>宁波瑞航汽车配件有限公司</w:t>
      </w:r>
      <w:r>
        <w:rPr>
          <w:rFonts w:hint="default" w:ascii="Times New Roman" w:hAnsi="Times New Roman"/>
        </w:rPr>
        <w:t>产品为</w:t>
      </w:r>
      <w:r>
        <w:rPr>
          <w:rFonts w:ascii="Times New Roman" w:hAnsi="Times New Roman"/>
        </w:rPr>
        <w:t>汽车冷冲压模具</w:t>
      </w:r>
      <w:r>
        <w:rPr>
          <w:rFonts w:hint="default" w:ascii="Times New Roman" w:hAnsi="Times New Roman"/>
        </w:rPr>
        <w:t>，其目前生产规模为</w:t>
      </w:r>
      <w:r>
        <w:rPr>
          <w:rFonts w:ascii="Times New Roman" w:hAnsi="Times New Roman"/>
        </w:rPr>
        <w:t>年产220套</w:t>
      </w:r>
      <w:r>
        <w:rPr>
          <w:rFonts w:hint="default" w:ascii="Times New Roman" w:hAnsi="Times New Roman"/>
        </w:rPr>
        <w:t>。</w:t>
      </w:r>
      <w:r>
        <w:rPr>
          <w:rFonts w:hint="default" w:ascii="Times New Roman" w:hAnsi="Times New Roman"/>
          <w:lang w:val="zh-CN" w:bidi="zh-CN"/>
        </w:rPr>
        <w:t>项目总投资1088万元，环评总投资4万元。</w:t>
      </w:r>
      <w:r>
        <w:rPr>
          <w:rFonts w:ascii="Times New Roman" w:hAnsi="Times New Roman"/>
          <w:lang w:val="zh-CN" w:bidi="zh-CN"/>
        </w:rPr>
        <w:t>环境保护设施的设计符合环境保护设计规范的要求。</w:t>
      </w:r>
    </w:p>
    <w:p>
      <w:pPr>
        <w:pStyle w:val="4"/>
        <w:numPr>
          <w:ilvl w:val="1"/>
          <w:numId w:val="1"/>
        </w:numPr>
      </w:pPr>
      <w:r>
        <w:rPr>
          <w:rFonts w:hint="eastAsia"/>
        </w:rPr>
        <w:t>施工简况</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环境保护设施的进度和资金得到了保证，</w:t>
      </w:r>
      <w:r>
        <w:rPr>
          <w:rFonts w:ascii="Times New Roman" w:hAnsi="Times New Roman" w:cs="Times New Roman"/>
          <w:sz w:val="24"/>
          <w:lang w:val="zh-CN" w:bidi="zh-CN"/>
        </w:rPr>
        <w:t>废水治理：本项目废水主要是生活污水，生活污水经化粪池预处理后纳入污水管网排入宁波北区污水处理厂处理达标后排放。噪声治理：采取的防噪措施主要为设备基础减震和厂房隔声的措施。固废治理：铁屑，产生量约为10t/a，收集后出售给物资回收公司；废铝，产生量约4t/a，收集后出售给物资回收公司；废皂化液：产生量约0.3t/a，委托宁波大地化工环保有限公司进行处理；废机油：产生量约0.05t/a，委托宁波大地化工环保有限公司进行处理。</w:t>
      </w:r>
    </w:p>
    <w:p>
      <w:pPr>
        <w:pStyle w:val="4"/>
        <w:numPr>
          <w:ilvl w:val="1"/>
          <w:numId w:val="1"/>
        </w:numPr>
      </w:pPr>
      <w:r>
        <w:rPr>
          <w:rFonts w:hint="eastAsia"/>
        </w:rPr>
        <w:t>验收过程简况</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年产220套汽车冷冲压模具生产线技改项目</w:t>
      </w:r>
      <w:r>
        <w:rPr>
          <w:rFonts w:ascii="Times New Roman" w:hAnsi="Times New Roman" w:cs="Times New Roman"/>
          <w:sz w:val="24"/>
        </w:rPr>
        <w:t>竣工时间为2019年4月，开工日期2017年11月，委托</w:t>
      </w:r>
      <w:r>
        <w:rPr>
          <w:rFonts w:hint="eastAsia" w:ascii="Times New Roman" w:hAnsi="Times New Roman" w:cs="Times New Roman"/>
          <w:sz w:val="24"/>
        </w:rPr>
        <w:t>宁波市甬环苑环保工程科技有限公司</w:t>
      </w:r>
      <w:r>
        <w:rPr>
          <w:rFonts w:ascii="Times New Roman" w:hAnsi="Times New Roman" w:cs="Times New Roman"/>
          <w:sz w:val="24"/>
        </w:rPr>
        <w:t>院进行验收的，验收报告2019年4月完成，4月25进行验收，经现场查验，</w:t>
      </w:r>
      <w:r>
        <w:rPr>
          <w:rFonts w:hint="eastAsia" w:ascii="Times New Roman" w:hAnsi="Times New Roman" w:cs="Times New Roman"/>
          <w:sz w:val="24"/>
        </w:rPr>
        <w:t>宁波瑞航汽车配件有限公司年产220套汽车冷冲压模具生产线技改项目</w:t>
      </w:r>
      <w:r>
        <w:rPr>
          <w:rFonts w:ascii="Times New Roman" w:hAnsi="Times New Roman" w:cs="Times New Roman"/>
          <w:sz w:val="24"/>
        </w:rPr>
        <w:t>环评手续齐备，主体工程和配套环保工程建设基本完备，项目建设内容与环境影响表和环评</w:t>
      </w:r>
      <w:r>
        <w:rPr>
          <w:rFonts w:hint="eastAsia" w:ascii="Times New Roman" w:hAnsi="Times New Roman" w:cs="Times New Roman"/>
          <w:sz w:val="24"/>
        </w:rPr>
        <w:t>备案</w:t>
      </w:r>
      <w:r>
        <w:rPr>
          <w:rFonts w:ascii="Times New Roman" w:hAnsi="Times New Roman" w:cs="Times New Roman"/>
          <w:sz w:val="24"/>
        </w:rPr>
        <w:t>内容基本一致，已基本落实了环保“三同时”和环评报告中各项环保要求，污染物达标排放，竣工环保验收条件具备。验收资料完整齐全，污染物达标排放、总量控制、环保设施有效运行的验收结论明确合理。建议通过该项目竣工环境保护验收。</w:t>
      </w:r>
    </w:p>
    <w:p>
      <w:pPr>
        <w:pStyle w:val="4"/>
        <w:numPr>
          <w:ilvl w:val="1"/>
          <w:numId w:val="1"/>
        </w:numPr>
      </w:pPr>
      <w:r>
        <w:rPr>
          <w:rFonts w:hint="eastAsia"/>
        </w:rPr>
        <w:t>公众反馈情况及处理意见</w:t>
      </w:r>
    </w:p>
    <w:p>
      <w:pPr>
        <w:spacing w:line="360" w:lineRule="auto"/>
        <w:ind w:firstLine="480" w:firstLineChars="200"/>
        <w:rPr>
          <w:sz w:val="24"/>
        </w:rPr>
      </w:pPr>
      <w:r>
        <w:rPr>
          <w:rFonts w:hint="eastAsia"/>
          <w:sz w:val="24"/>
        </w:rPr>
        <w:t>无公众反馈意见和投诉。</w:t>
      </w:r>
    </w:p>
    <w:p>
      <w:pPr>
        <w:pStyle w:val="3"/>
      </w:pPr>
      <w:r>
        <w:rPr>
          <w:rFonts w:hint="eastAsia"/>
        </w:rPr>
        <w:t>2 其他环境保护措施的落实情况</w:t>
      </w:r>
    </w:p>
    <w:p>
      <w:pPr>
        <w:spacing w:line="360" w:lineRule="auto"/>
        <w:ind w:firstLine="480" w:firstLineChars="200"/>
        <w:rPr>
          <w:sz w:val="24"/>
        </w:rPr>
      </w:pPr>
      <w:r>
        <w:rPr>
          <w:rFonts w:hint="eastAsia"/>
          <w:sz w:val="24"/>
        </w:rPr>
        <w:t>环境影响报告表和备案，无除环境保护设施外的其他环境保护措施。</w:t>
      </w:r>
    </w:p>
    <w:p>
      <w:pPr>
        <w:pStyle w:val="3"/>
      </w:pPr>
      <w:r>
        <w:rPr>
          <w:rFonts w:hint="eastAsia"/>
        </w:rPr>
        <w:t>3 整改工作情况</w:t>
      </w:r>
    </w:p>
    <w:p>
      <w:pPr>
        <w:pStyle w:val="5"/>
        <w:spacing w:line="360" w:lineRule="auto"/>
        <w:ind w:firstLine="480" w:firstLineChars="200"/>
        <w:jc w:val="both"/>
        <w:rPr>
          <w:rFonts w:hint="default"/>
        </w:rPr>
      </w:pPr>
      <w:r>
        <w:t>专家提出验收意见，包括，一般固体废物和危废的存放、生活废水的处理等问题，已经整改完成，一般固体废物和危废的都存放在单独密闭空间，并贴有相应的标志，危废还防渗防漏，生活废水经隔油与其他生活污水一起经化粪池预处理，然后经化粪池预处理后纳入污水管网排入宁波北区污水处理厂处理达标后排放。</w:t>
      </w:r>
    </w:p>
    <w:p>
      <w:pPr>
        <w:spacing w:line="360" w:lineRule="auto"/>
        <w:rPr>
          <w:sz w:val="24"/>
        </w:rPr>
      </w:pPr>
    </w:p>
    <w:p/>
    <w:p>
      <w:pPr>
        <w:pStyle w:val="5"/>
        <w:widowControl/>
        <w:spacing w:line="360" w:lineRule="auto"/>
        <w:ind w:right="612"/>
        <w:jc w:val="both"/>
        <w:rPr>
          <w:rFonts w:hint="default" w:ascii="Times New Roman" w:hAnsi="Times New Roman"/>
          <w:lang w:val="zh-CN" w:bidi="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BF728"/>
    <w:multiLevelType w:val="multilevel"/>
    <w:tmpl w:val="59EBF72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D00E1"/>
    <w:rsid w:val="000A15D1"/>
    <w:rsid w:val="003916D2"/>
    <w:rsid w:val="004F6222"/>
    <w:rsid w:val="00812156"/>
    <w:rsid w:val="00AB797F"/>
    <w:rsid w:val="00C80FE6"/>
    <w:rsid w:val="00CC5282"/>
    <w:rsid w:val="00FE0C8F"/>
    <w:rsid w:val="25E76732"/>
    <w:rsid w:val="37BD00E1"/>
    <w:rsid w:val="55452BF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11"/>
    <w:uiPriority w:val="0"/>
    <w:pPr>
      <w:autoSpaceDE w:val="0"/>
      <w:autoSpaceDN w:val="0"/>
      <w:jc w:val="left"/>
    </w:pPr>
    <w:rPr>
      <w:rFonts w:hint="eastAsia" w:ascii="宋体" w:hAnsi="宋体" w:eastAsia="宋体" w:cs="Times New Roman"/>
      <w:kern w:val="0"/>
      <w:sz w:val="24"/>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rPr>
      <w:sz w:val="24"/>
    </w:rPr>
  </w:style>
  <w:style w:type="character" w:customStyle="1" w:styleId="11">
    <w:name w:val="正文文本 Char"/>
    <w:basedOn w:val="10"/>
    <w:link w:val="5"/>
    <w:qFormat/>
    <w:uiPriority w:val="0"/>
    <w:rPr>
      <w:rFonts w:hint="eastAsia" w:ascii="宋体" w:hAnsi="宋体" w:eastAsia="宋体" w:cs="宋体"/>
      <w:sz w:val="24"/>
      <w:szCs w:val="24"/>
      <w:lang w:val="zh-CN" w:bidi="zh-CN"/>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y0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129</Words>
  <Characters>741</Characters>
  <Lines>6</Lines>
  <Paragraphs>1</Paragraphs>
  <TotalTime>22</TotalTime>
  <ScaleCrop>false</ScaleCrop>
  <LinksUpToDate>false</LinksUpToDate>
  <CharactersWithSpaces>869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2018-09-16T09:14:00Z</dcterms:created>
  <dc:creator>陶术平</dc:creator>
  <cp:lastModifiedBy>绿盾技术6</cp:lastModifiedBy>
  <dcterms:modified xsi:type="dcterms:W3CDTF">2019-05-06T02:28:24Z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